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ECD75" w14:textId="736C09D7" w:rsidR="00FC5FDB" w:rsidRPr="002D1E85" w:rsidRDefault="00FC5FDB" w:rsidP="00FC5FDB">
      <w:pPr>
        <w:pStyle w:val="3GPPHeader"/>
        <w:spacing w:after="60"/>
        <w:rPr>
          <w:szCs w:val="24"/>
        </w:rPr>
      </w:pPr>
      <w:r w:rsidRPr="002D1E85">
        <w:rPr>
          <w:szCs w:val="24"/>
        </w:rPr>
        <w:t>3GPP TSG-RAN WG2 Meeting #10</w:t>
      </w:r>
      <w:r w:rsidR="00313F42">
        <w:rPr>
          <w:szCs w:val="24"/>
        </w:rPr>
        <w:t>7</w:t>
      </w:r>
      <w:r w:rsidRPr="002D1E85">
        <w:rPr>
          <w:szCs w:val="24"/>
        </w:rPr>
        <w:tab/>
      </w:r>
      <w:r>
        <w:rPr>
          <w:rFonts w:cs="Arial"/>
          <w:bCs/>
          <w:szCs w:val="24"/>
        </w:rPr>
        <w:t>R2-</w:t>
      </w:r>
      <w:r w:rsidR="00587B88">
        <w:rPr>
          <w:rFonts w:cs="Arial"/>
          <w:bCs/>
          <w:szCs w:val="24"/>
        </w:rPr>
        <w:t>19</w:t>
      </w:r>
      <w:r w:rsidR="00B80422">
        <w:rPr>
          <w:rFonts w:cs="Arial"/>
          <w:bCs/>
          <w:szCs w:val="24"/>
        </w:rPr>
        <w:t>09598</w:t>
      </w:r>
    </w:p>
    <w:p w14:paraId="4836545E" w14:textId="77777777" w:rsidR="00B80422" w:rsidRDefault="00B80422" w:rsidP="00FC5FDB">
      <w:pPr>
        <w:pStyle w:val="3GPPHeader"/>
        <w:rPr>
          <w:sz w:val="22"/>
          <w:szCs w:val="22"/>
          <w:lang w:val="en-US"/>
        </w:rPr>
      </w:pPr>
      <w:bookmarkStart w:id="0" w:name="_Hlk16750824"/>
      <w:r>
        <w:t xml:space="preserve">Prague, </w:t>
      </w:r>
      <w:r w:rsidRPr="006D4156">
        <w:t>Czech Republic,</w:t>
      </w:r>
      <w:r>
        <w:t xml:space="preserve"> Aug. </w:t>
      </w:r>
      <w:r w:rsidRPr="006D4156">
        <w:t>26</w:t>
      </w:r>
      <w:r>
        <w:t>–</w:t>
      </w:r>
      <w:r w:rsidRPr="006D4156">
        <w:t>30</w:t>
      </w:r>
      <w:r w:rsidRPr="009201F4">
        <w:rPr>
          <w:vertAlign w:val="superscript"/>
        </w:rPr>
        <w:t>th</w:t>
      </w:r>
      <w:r>
        <w:t>,</w:t>
      </w:r>
      <w:r w:rsidRPr="006D4156">
        <w:t xml:space="preserve"> 2019</w:t>
      </w:r>
      <w:r w:rsidRPr="00B81E93">
        <w:rPr>
          <w:sz w:val="22"/>
          <w:szCs w:val="22"/>
          <w:lang w:val="en-US"/>
        </w:rPr>
        <w:t xml:space="preserve"> </w:t>
      </w:r>
    </w:p>
    <w:bookmarkEnd w:id="0"/>
    <w:p w14:paraId="606C1128" w14:textId="33D44D92" w:rsidR="00FC5FDB" w:rsidRPr="00B81E93" w:rsidRDefault="00FC5FDB" w:rsidP="00FC5FDB">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11.9.3</w:t>
      </w:r>
      <w:r w:rsidR="0010478B">
        <w:rPr>
          <w:sz w:val="22"/>
          <w:szCs w:val="22"/>
          <w:lang w:val="en-US"/>
        </w:rPr>
        <w:t>.</w:t>
      </w:r>
      <w:r w:rsidR="00B80422">
        <w:rPr>
          <w:sz w:val="22"/>
          <w:szCs w:val="22"/>
          <w:lang w:val="en-US"/>
        </w:rPr>
        <w:t>2</w:t>
      </w:r>
    </w:p>
    <w:p w14:paraId="2CDB1568" w14:textId="77777777" w:rsidR="00FC5FDB" w:rsidRPr="00B81E93" w:rsidRDefault="00FC5FDB" w:rsidP="00FC5FDB">
      <w:pPr>
        <w:pStyle w:val="3GPPHeader"/>
        <w:rPr>
          <w:sz w:val="22"/>
          <w:szCs w:val="22"/>
          <w:lang w:val="en-US"/>
        </w:rPr>
      </w:pPr>
      <w:r w:rsidRPr="00B81E93">
        <w:rPr>
          <w:sz w:val="22"/>
          <w:szCs w:val="22"/>
          <w:lang w:val="en-US"/>
        </w:rPr>
        <w:t>Source:</w:t>
      </w:r>
      <w:r w:rsidRPr="00B81E93">
        <w:rPr>
          <w:sz w:val="22"/>
          <w:szCs w:val="22"/>
          <w:lang w:val="en-US"/>
        </w:rPr>
        <w:tab/>
        <w:t xml:space="preserve">InterDigital </w:t>
      </w:r>
      <w:r>
        <w:rPr>
          <w:sz w:val="22"/>
          <w:szCs w:val="22"/>
          <w:lang w:val="en-US"/>
        </w:rPr>
        <w:t>Inc.</w:t>
      </w:r>
    </w:p>
    <w:p w14:paraId="6BD10381" w14:textId="4083E445" w:rsidR="00FC5FDB" w:rsidRPr="004A1A95" w:rsidRDefault="00FC5FDB" w:rsidP="00FC5FDB">
      <w:pPr>
        <w:pStyle w:val="3GPPHeader"/>
        <w:jc w:val="left"/>
        <w:rPr>
          <w:color w:val="000000"/>
          <w:sz w:val="22"/>
          <w:szCs w:val="22"/>
        </w:rPr>
      </w:pPr>
      <w:r w:rsidRPr="004A1A95">
        <w:rPr>
          <w:sz w:val="22"/>
          <w:szCs w:val="22"/>
        </w:rPr>
        <w:t>Title:</w:t>
      </w:r>
      <w:r w:rsidRPr="004A1A95">
        <w:rPr>
          <w:sz w:val="22"/>
          <w:szCs w:val="22"/>
        </w:rPr>
        <w:tab/>
      </w:r>
      <w:r w:rsidR="00B1631D">
        <w:rPr>
          <w:sz w:val="22"/>
          <w:szCs w:val="22"/>
        </w:rPr>
        <w:t>Further details on execution of CHO in NR</w:t>
      </w:r>
    </w:p>
    <w:p w14:paraId="4C806C11" w14:textId="77777777" w:rsidR="00FC5FDB" w:rsidRPr="004A1A95" w:rsidRDefault="00FC5FDB" w:rsidP="00FC5FDB">
      <w:pPr>
        <w:pStyle w:val="3GPPHeader"/>
        <w:rPr>
          <w:sz w:val="22"/>
          <w:szCs w:val="22"/>
        </w:rPr>
      </w:pPr>
      <w:r w:rsidRPr="004A1A95">
        <w:rPr>
          <w:sz w:val="22"/>
          <w:szCs w:val="22"/>
        </w:rPr>
        <w:t>Document for:</w:t>
      </w:r>
      <w:r w:rsidRPr="004A1A95">
        <w:rPr>
          <w:sz w:val="22"/>
          <w:szCs w:val="22"/>
        </w:rPr>
        <w:tab/>
        <w:t>Discussion, Decision</w:t>
      </w:r>
    </w:p>
    <w:p w14:paraId="75BE99EB" w14:textId="77777777" w:rsidR="00FC5FDB" w:rsidRDefault="00FC5FDB" w:rsidP="00FC5FDB">
      <w:pPr>
        <w:pStyle w:val="Heading1"/>
      </w:pPr>
      <w:r w:rsidRPr="004A1A95">
        <w:t>Introduction</w:t>
      </w:r>
    </w:p>
    <w:p w14:paraId="186BD393" w14:textId="46C2594D" w:rsidR="00D7340F" w:rsidRDefault="00D7340F" w:rsidP="00374775">
      <w:pPr>
        <w:spacing w:before="120"/>
      </w:pPr>
      <w:r>
        <w:t>In RAN2#106</w:t>
      </w:r>
      <w:r w:rsidR="00C93420">
        <w:t xml:space="preserve"> [2] further decisions have been made regarding the execution of CHO: </w:t>
      </w:r>
    </w:p>
    <w:p w14:paraId="77CC1280" w14:textId="77777777" w:rsidR="00E407C6" w:rsidRDefault="00E407C6" w:rsidP="00E407C6">
      <w:pPr>
        <w:pStyle w:val="Doc-text2"/>
      </w:pPr>
    </w:p>
    <w:p w14:paraId="6AEEB81A" w14:textId="77777777" w:rsidR="00E407C6" w:rsidRDefault="00E407C6" w:rsidP="00E407C6">
      <w:pPr>
        <w:pStyle w:val="Doc-text2"/>
        <w:pBdr>
          <w:top w:val="single" w:sz="4" w:space="1" w:color="auto"/>
          <w:left w:val="single" w:sz="4" w:space="4" w:color="auto"/>
          <w:bottom w:val="single" w:sz="4" w:space="1" w:color="auto"/>
          <w:right w:val="single" w:sz="4" w:space="4" w:color="auto"/>
        </w:pBdr>
      </w:pPr>
      <w:r>
        <w:t>Agreements</w:t>
      </w:r>
    </w:p>
    <w:p w14:paraId="6319A42C" w14:textId="77777777" w:rsidR="00E407C6" w:rsidRDefault="00E407C6" w:rsidP="00E407C6">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69BC0705" w14:textId="77777777" w:rsidR="00E407C6" w:rsidRDefault="00E407C6" w:rsidP="00E407C6">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6D663F41" w14:textId="77777777" w:rsidR="00E407C6" w:rsidRDefault="00E407C6" w:rsidP="00E407C6">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event, single RS type, singe quantity</w:t>
      </w:r>
      <w:r>
        <w:t>.</w:t>
      </w:r>
    </w:p>
    <w:p w14:paraId="069584CC" w14:textId="77777777" w:rsidR="00E407C6" w:rsidRDefault="00E407C6" w:rsidP="00E407C6">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3114340B" w14:textId="77777777" w:rsidR="00E407C6" w:rsidRDefault="00E407C6" w:rsidP="00E407C6">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6F1D4ABB" w14:textId="77777777" w:rsidR="00E407C6" w:rsidRPr="00A675FF" w:rsidRDefault="00E407C6" w:rsidP="00E407C6">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7F5E4724" w14:textId="77777777" w:rsidR="00EA2577" w:rsidRDefault="00EA2577" w:rsidP="00EA2577">
      <w:pPr>
        <w:pStyle w:val="Doc-text2"/>
        <w:pBdr>
          <w:top w:val="single" w:sz="4" w:space="1" w:color="auto"/>
          <w:left w:val="single" w:sz="4" w:space="4" w:color="auto"/>
          <w:bottom w:val="single" w:sz="4" w:space="1" w:color="auto"/>
          <w:right w:val="single" w:sz="4" w:space="4" w:color="auto"/>
        </w:pBdr>
      </w:pPr>
    </w:p>
    <w:p w14:paraId="744DB10B" w14:textId="4D2E2C17" w:rsidR="00EA2577" w:rsidRDefault="00EA2577" w:rsidP="00EA2577">
      <w:pPr>
        <w:pStyle w:val="Doc-text2"/>
        <w:pBdr>
          <w:top w:val="single" w:sz="4" w:space="1" w:color="auto"/>
          <w:left w:val="single" w:sz="4" w:space="4" w:color="auto"/>
          <w:bottom w:val="single" w:sz="4" w:space="1" w:color="auto"/>
          <w:right w:val="single" w:sz="4" w:space="4" w:color="auto"/>
        </w:pBdr>
      </w:pPr>
      <w:r>
        <w:t>Working assumption:</w:t>
      </w:r>
    </w:p>
    <w:p w14:paraId="638DDF1E" w14:textId="77777777" w:rsidR="00EA2577" w:rsidRDefault="00EA2577" w:rsidP="00EA2577">
      <w:pPr>
        <w:pStyle w:val="Doc-text2"/>
        <w:pBdr>
          <w:top w:val="single" w:sz="4" w:space="1" w:color="auto"/>
          <w:left w:val="single" w:sz="4" w:space="4" w:color="auto"/>
          <w:bottom w:val="single" w:sz="4" w:space="1" w:color="auto"/>
          <w:right w:val="single" w:sz="4" w:space="4" w:color="auto"/>
        </w:pBdr>
      </w:pPr>
      <w:r>
        <w:t>8</w:t>
      </w:r>
      <w:r>
        <w:tab/>
        <w:t>At RLF the UE performs cell selection and if the selected cell is a CHO candidate then the UE attempts CHO execution, otherwise re-establishment is performed.</w:t>
      </w:r>
    </w:p>
    <w:p w14:paraId="54B55FEF" w14:textId="77777777" w:rsidR="00EA2577" w:rsidRPr="00D80F4B" w:rsidRDefault="00EA2577" w:rsidP="00EA2577">
      <w:pPr>
        <w:pStyle w:val="Doc-text2"/>
        <w:pBdr>
          <w:top w:val="single" w:sz="4" w:space="1" w:color="auto"/>
          <w:left w:val="single" w:sz="4" w:space="4" w:color="auto"/>
          <w:bottom w:val="single" w:sz="4" w:space="1" w:color="auto"/>
          <w:right w:val="single" w:sz="4" w:space="4" w:color="auto"/>
        </w:pBdr>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21679BA4" w14:textId="320A071D" w:rsidR="00D7340F" w:rsidRDefault="00D7340F" w:rsidP="00374775">
      <w:pPr>
        <w:spacing w:before="120"/>
      </w:pPr>
    </w:p>
    <w:p w14:paraId="756609F8" w14:textId="7BE62566" w:rsidR="00FC5FDB" w:rsidRPr="001E11A5" w:rsidRDefault="00314545" w:rsidP="00374775">
      <w:pPr>
        <w:spacing w:before="120"/>
      </w:pPr>
      <w:r w:rsidRPr="00374775">
        <w:t>This</w:t>
      </w:r>
      <w:r>
        <w:t xml:space="preserve"> contribution discusses </w:t>
      </w:r>
      <w:r w:rsidR="00C93420">
        <w:t>the remaining</w:t>
      </w:r>
      <w:r>
        <w:t xml:space="preserve"> details of </w:t>
      </w:r>
      <w:r w:rsidR="00D7340F">
        <w:t xml:space="preserve">CHO execution procedure. </w:t>
      </w:r>
    </w:p>
    <w:p w14:paraId="66996F85" w14:textId="4B9FD56E" w:rsidR="00FC5FDB" w:rsidRDefault="0063009D" w:rsidP="00FC5FDB">
      <w:pPr>
        <w:pStyle w:val="Heading1"/>
      </w:pPr>
      <w:r>
        <w:t>Details of CHO execution procedure</w:t>
      </w:r>
    </w:p>
    <w:p w14:paraId="2758280C" w14:textId="59EB04D5" w:rsidR="00FC5FDB" w:rsidRPr="00C25F0C" w:rsidRDefault="00FC5FDB" w:rsidP="00FC5FDB">
      <w:pPr>
        <w:spacing w:before="120"/>
        <w:rPr>
          <w:lang w:val="en-US"/>
        </w:rPr>
      </w:pPr>
      <w:r>
        <w:rPr>
          <w:lang w:val="en-US"/>
        </w:rPr>
        <w:t xml:space="preserve">The legacy handover procedure </w:t>
      </w:r>
      <w:r w:rsidR="002D6E64">
        <w:rPr>
          <w:lang w:val="en-US"/>
        </w:rPr>
        <w:t xml:space="preserve">is typically more likely to succeed when the </w:t>
      </w:r>
      <w:r>
        <w:rPr>
          <w:lang w:val="en-US"/>
        </w:rPr>
        <w:t xml:space="preserve">serving cell </w:t>
      </w:r>
      <w:r w:rsidR="002D6E64">
        <w:rPr>
          <w:lang w:val="en-US"/>
        </w:rPr>
        <w:t xml:space="preserve">remains of sufficient </w:t>
      </w:r>
      <w:r>
        <w:rPr>
          <w:lang w:val="en-US"/>
        </w:rPr>
        <w:t xml:space="preserve">quality </w:t>
      </w:r>
      <w:r w:rsidRPr="00C25F0C">
        <w:rPr>
          <w:lang w:val="en-US"/>
        </w:rPr>
        <w:t xml:space="preserve">so that the </w:t>
      </w:r>
      <w:r>
        <w:rPr>
          <w:lang w:val="en-US"/>
        </w:rPr>
        <w:t xml:space="preserve">measurement report </w:t>
      </w:r>
      <w:r w:rsidR="002D6E64">
        <w:rPr>
          <w:lang w:val="en-US"/>
        </w:rPr>
        <w:t xml:space="preserve">can </w:t>
      </w:r>
      <w:r>
        <w:rPr>
          <w:lang w:val="en-US"/>
        </w:rPr>
        <w:t xml:space="preserve">reach the network and </w:t>
      </w:r>
      <w:r w:rsidR="002D6E64">
        <w:rPr>
          <w:lang w:val="en-US"/>
        </w:rPr>
        <w:t xml:space="preserve">so that the </w:t>
      </w:r>
      <w:r w:rsidRPr="00C25F0C">
        <w:rPr>
          <w:lang w:val="en-US"/>
        </w:rPr>
        <w:t xml:space="preserve">handover command can be successfully received by the UE. </w:t>
      </w:r>
      <w:r w:rsidR="002D6E64">
        <w:rPr>
          <w:lang w:val="en-US"/>
        </w:rPr>
        <w:t>This becomes more challenging in NR deployments where</w:t>
      </w:r>
      <w:r w:rsidRPr="00C25F0C">
        <w:rPr>
          <w:lang w:val="en-US"/>
        </w:rPr>
        <w:t xml:space="preserve"> the quality of </w:t>
      </w:r>
      <w:r w:rsidR="002D6E64">
        <w:rPr>
          <w:lang w:val="en-US"/>
        </w:rPr>
        <w:t xml:space="preserve">the </w:t>
      </w:r>
      <w:r w:rsidRPr="00C25F0C">
        <w:rPr>
          <w:lang w:val="en-US"/>
        </w:rPr>
        <w:t xml:space="preserve">serving cell </w:t>
      </w:r>
      <w:r w:rsidR="002D6E64">
        <w:rPr>
          <w:lang w:val="en-US"/>
        </w:rPr>
        <w:t>can</w:t>
      </w:r>
      <w:r w:rsidR="002D6E64" w:rsidRPr="00C25F0C">
        <w:rPr>
          <w:lang w:val="en-US"/>
        </w:rPr>
        <w:t xml:space="preserve"> </w:t>
      </w:r>
      <w:r w:rsidRPr="00C25F0C">
        <w:rPr>
          <w:lang w:val="en-US"/>
        </w:rPr>
        <w:t>drop rapidly within a short period of time</w:t>
      </w:r>
      <w:r w:rsidR="002D6E64">
        <w:rPr>
          <w:lang w:val="en-US"/>
        </w:rPr>
        <w:t>, particularly at</w:t>
      </w:r>
      <w:r>
        <w:rPr>
          <w:lang w:val="en-US"/>
        </w:rPr>
        <w:t xml:space="preserve"> high</w:t>
      </w:r>
      <w:r w:rsidR="002D6E64">
        <w:rPr>
          <w:lang w:val="en-US"/>
        </w:rPr>
        <w:t>er</w:t>
      </w:r>
      <w:r>
        <w:rPr>
          <w:lang w:val="en-US"/>
        </w:rPr>
        <w:t xml:space="preserve"> frequencies </w:t>
      </w:r>
      <w:r w:rsidR="002D6E64">
        <w:rPr>
          <w:lang w:val="en-US"/>
        </w:rPr>
        <w:t>with</w:t>
      </w:r>
      <w:r>
        <w:rPr>
          <w:lang w:val="en-US"/>
        </w:rPr>
        <w:t xml:space="preserve"> beamforming. </w:t>
      </w:r>
    </w:p>
    <w:p w14:paraId="09330C80" w14:textId="3C19AE1E" w:rsidR="00B1631D" w:rsidRPr="00A62A3F" w:rsidRDefault="00FC5FDB" w:rsidP="00A62A3F">
      <w:pPr>
        <w:spacing w:before="120"/>
        <w:rPr>
          <w:lang w:val="en-US"/>
        </w:rPr>
      </w:pPr>
      <w:r>
        <w:rPr>
          <w:lang w:val="en-US"/>
        </w:rPr>
        <w:t xml:space="preserve">Conditional handover </w:t>
      </w:r>
      <w:r w:rsidR="00A62A3F">
        <w:rPr>
          <w:lang w:val="en-US"/>
        </w:rPr>
        <w:t xml:space="preserve">has been recently approved in LTE and NR as a mobility enhancement </w:t>
      </w:r>
      <w:r w:rsidR="00313F42">
        <w:rPr>
          <w:lang w:val="en-US"/>
        </w:rPr>
        <w:t>solution</w:t>
      </w:r>
      <w:r w:rsidR="00A62A3F">
        <w:rPr>
          <w:lang w:val="en-US"/>
        </w:rPr>
        <w:t xml:space="preserve">. Conditional handover </w:t>
      </w:r>
      <w:r>
        <w:rPr>
          <w:lang w:val="en-US"/>
        </w:rPr>
        <w:t>can be triggered by conditional</w:t>
      </w:r>
      <w:r w:rsidR="00784D42">
        <w:rPr>
          <w:lang w:val="en-US"/>
        </w:rPr>
        <w:t>ly applying a</w:t>
      </w:r>
      <w:r>
        <w:rPr>
          <w:lang w:val="en-US"/>
        </w:rPr>
        <w:t xml:space="preserve"> reconfiguration</w:t>
      </w:r>
      <w:r w:rsidR="00784D42">
        <w:rPr>
          <w:lang w:val="en-US"/>
        </w:rPr>
        <w:t xml:space="preserve">. This </w:t>
      </w:r>
      <w:r w:rsidR="00314545">
        <w:rPr>
          <w:lang w:val="en-US"/>
        </w:rPr>
        <w:t>can</w:t>
      </w:r>
      <w:r w:rsidR="00784D42">
        <w:rPr>
          <w:lang w:val="en-US"/>
        </w:rPr>
        <w:t xml:space="preserve"> be achieved using </w:t>
      </w:r>
      <w:r>
        <w:rPr>
          <w:lang w:val="en-US"/>
        </w:rPr>
        <w:t xml:space="preserve">a RRC reconfiguration message that </w:t>
      </w:r>
      <w:r w:rsidR="00784D42">
        <w:rPr>
          <w:lang w:val="en-US"/>
        </w:rPr>
        <w:t xml:space="preserve">additionally </w:t>
      </w:r>
      <w:r>
        <w:rPr>
          <w:lang w:val="en-US"/>
        </w:rPr>
        <w:t xml:space="preserve">includes a </w:t>
      </w:r>
      <w:r w:rsidR="00784D42">
        <w:rPr>
          <w:lang w:val="en-US"/>
        </w:rPr>
        <w:t>trigger</w:t>
      </w:r>
      <w:r>
        <w:rPr>
          <w:lang w:val="en-US"/>
        </w:rPr>
        <w:t xml:space="preserve"> condition. </w:t>
      </w:r>
    </w:p>
    <w:p w14:paraId="21E4BB5C" w14:textId="221305DC" w:rsidR="001A4A7C" w:rsidRDefault="00B1631D" w:rsidP="00B1631D">
      <w:r>
        <w:t xml:space="preserve">It is expected that the handover failure rates are decreased considerably with introduction of conditional handover. But at the same </w:t>
      </w:r>
      <w:r w:rsidR="00A62A3F">
        <w:t>time,</w:t>
      </w:r>
      <w:r>
        <w:t xml:space="preserve"> it is necessary to discuss how the UE handles failure cases, if one occurs. One failure case </w:t>
      </w:r>
      <w:r w:rsidRPr="00D766F1">
        <w:t>could be a radio link failure in source cell before the trigger condition associated with conditional handover is satisfied.</w:t>
      </w:r>
      <w:r>
        <w:t xml:space="preserve"> Another failure condition could be failure to access target cell within T304 expiry leading to re-</w:t>
      </w:r>
      <w:r w:rsidR="00BD20AF">
        <w:t>establishment</w:t>
      </w:r>
      <w:r>
        <w:t xml:space="preserve">. In </w:t>
      </w:r>
      <w:r w:rsidR="000E2024">
        <w:t>both</w:t>
      </w:r>
      <w:r>
        <w:t xml:space="preserve"> cases, if the UE selects a cell which already has a conditional handover configuration and if such conditional handover is not expired (i.e. the conditional handover is still valid), the UE should then apply the conditional handover towards the cell instead of re-establishment. This approach could increase the applicability of conditional handover leading to reduced interruption time, achieves failure rates close to zero and reduces the burden on the network to get precise configuration of trigger conditions.</w:t>
      </w:r>
      <w:r w:rsidR="001A4A7C">
        <w:t xml:space="preserve">  </w:t>
      </w:r>
    </w:p>
    <w:p w14:paraId="50B56F93" w14:textId="2E63D25E" w:rsidR="00B1631D" w:rsidRDefault="001A4A7C" w:rsidP="00B1631D">
      <w:r>
        <w:lastRenderedPageBreak/>
        <w:t xml:space="preserve">Based on the above, the working assumption taken at the last meeting should therefore be confirmed.  In addition, increasing the likelihood that a UE reselects to a cell that is a CHO candidate (e.g. based on some prioritization) would further reduce the probability of such failure cases.  For example, the UE could prioritize CHO candidates in the reselection ranking using an offset configured by the network. </w:t>
      </w:r>
    </w:p>
    <w:p w14:paraId="5B8635AA" w14:textId="53773C45" w:rsidR="00B1631D" w:rsidRDefault="00B1631D" w:rsidP="00B1631D">
      <w:pPr>
        <w:pStyle w:val="Observation"/>
        <w:numPr>
          <w:ilvl w:val="0"/>
          <w:numId w:val="0"/>
        </w:numPr>
        <w:tabs>
          <w:tab w:val="clear" w:pos="1701"/>
        </w:tabs>
        <w:ind w:left="1701" w:hanging="1701"/>
      </w:pPr>
      <w:r w:rsidRPr="00C41A1A">
        <w:rPr>
          <w:u w:val="single"/>
        </w:rPr>
        <w:t xml:space="preserve">Proposal </w:t>
      </w:r>
      <w:r w:rsidR="00E407C6">
        <w:rPr>
          <w:u w:val="single"/>
        </w:rPr>
        <w:t>1</w:t>
      </w:r>
      <w:r w:rsidRPr="00C41A1A">
        <w:rPr>
          <w:u w:val="single"/>
        </w:rPr>
        <w:t>:</w:t>
      </w:r>
      <w:r w:rsidRPr="00321008">
        <w:tab/>
      </w:r>
      <w:r w:rsidR="00EA2577">
        <w:t>Confirm the working assumptions on performing CHO in case of RLF/HO failure/CHO failure when reselecting to a CHO candidate</w:t>
      </w:r>
      <w:r>
        <w:t>.</w:t>
      </w:r>
    </w:p>
    <w:p w14:paraId="3FC12292" w14:textId="0E271F62" w:rsidR="003D67A1" w:rsidRDefault="003D67A1" w:rsidP="003D67A1">
      <w:pPr>
        <w:pStyle w:val="Observation"/>
        <w:numPr>
          <w:ilvl w:val="0"/>
          <w:numId w:val="0"/>
        </w:numPr>
        <w:tabs>
          <w:tab w:val="clear" w:pos="1701"/>
        </w:tabs>
        <w:ind w:left="1701" w:hanging="1701"/>
      </w:pPr>
      <w:r w:rsidRPr="00C41A1A">
        <w:rPr>
          <w:u w:val="single"/>
        </w:rPr>
        <w:t xml:space="preserve">Proposal </w:t>
      </w:r>
      <w:r>
        <w:rPr>
          <w:u w:val="single"/>
        </w:rPr>
        <w:t>2</w:t>
      </w:r>
      <w:r w:rsidRPr="00C41A1A">
        <w:rPr>
          <w:u w:val="single"/>
        </w:rPr>
        <w:t>:</w:t>
      </w:r>
      <w:r w:rsidRPr="00321008">
        <w:tab/>
      </w:r>
      <w:r>
        <w:t>The UE prioritizes cells configured with CHO when it performs cell reselection for re-establishment.</w:t>
      </w:r>
    </w:p>
    <w:p w14:paraId="0FFC321A" w14:textId="266C4F60" w:rsidR="00506547" w:rsidRDefault="00506547" w:rsidP="00506547">
      <w:r w:rsidRPr="00506547">
        <w:t>If the UE is configured with</w:t>
      </w:r>
      <w:r w:rsidR="00313F42">
        <w:t xml:space="preserve"> an</w:t>
      </w:r>
      <w:r w:rsidRPr="00506547">
        <w:t xml:space="preserve"> SCell that </w:t>
      </w:r>
      <w:r>
        <w:t>are suit</w:t>
      </w:r>
      <w:r w:rsidR="00313F42">
        <w:t>able for handover</w:t>
      </w:r>
      <w:r>
        <w:t>, the UE may trigger CHO towards an SCell without having explicitly received a CHO command towards this cell.</w:t>
      </w:r>
      <w:r w:rsidR="00313F42">
        <w:t xml:space="preserve"> For example</w:t>
      </w:r>
      <w:r w:rsidR="00420F34">
        <w:t>,</w:t>
      </w:r>
      <w:r w:rsidR="00313F42">
        <w:t xml:space="preserve"> if the PCell quality drops below a certain threshold and a configured S</w:t>
      </w:r>
      <w:r w:rsidR="000E2024">
        <w:t>C</w:t>
      </w:r>
      <w:r w:rsidR="00313F42">
        <w:t>ell has a cell qual</w:t>
      </w:r>
      <w:r w:rsidR="00420F34">
        <w:t xml:space="preserve">ity better than another </w:t>
      </w:r>
      <w:r w:rsidR="00313F42">
        <w:t>threshold, the UE may trigger a handover towards the Scell.</w:t>
      </w:r>
      <w:r w:rsidRPr="00506547">
        <w:t xml:space="preserve"> </w:t>
      </w:r>
      <w:r>
        <w:t>In this case, the UE d</w:t>
      </w:r>
      <w:r w:rsidR="00420F34">
        <w:t>oes not need to perform RACH.</w:t>
      </w:r>
      <w:r w:rsidR="00313F42">
        <w:t xml:space="preserve"> T</w:t>
      </w:r>
      <w:r>
        <w:t xml:space="preserve">he configuration </w:t>
      </w:r>
      <w:r w:rsidR="00313F42">
        <w:t xml:space="preserve">of triggers and the </w:t>
      </w:r>
      <w:r>
        <w:t xml:space="preserve">procedure may be discussed </w:t>
      </w:r>
      <w:r w:rsidR="000E2024">
        <w:t>in a later stage</w:t>
      </w:r>
      <w:r>
        <w:t xml:space="preserve">. </w:t>
      </w:r>
    </w:p>
    <w:p w14:paraId="01C1DA15" w14:textId="4A09588A" w:rsidR="00A62A3F" w:rsidRDefault="00A62A3F" w:rsidP="00A62A3F">
      <w:pPr>
        <w:pStyle w:val="Observation"/>
        <w:numPr>
          <w:ilvl w:val="0"/>
          <w:numId w:val="0"/>
        </w:numPr>
        <w:tabs>
          <w:tab w:val="clear" w:pos="1701"/>
        </w:tabs>
        <w:ind w:left="1701" w:hanging="1701"/>
      </w:pPr>
      <w:r>
        <w:rPr>
          <w:u w:val="single"/>
        </w:rPr>
        <w:t xml:space="preserve">Proposal </w:t>
      </w:r>
      <w:r w:rsidR="003D67A1">
        <w:rPr>
          <w:u w:val="single"/>
        </w:rPr>
        <w:t>3</w:t>
      </w:r>
      <w:r>
        <w:rPr>
          <w:u w:val="single"/>
        </w:rPr>
        <w:t>:</w:t>
      </w:r>
      <w:r>
        <w:tab/>
        <w:t>The UE m</w:t>
      </w:r>
      <w:r w:rsidR="00506547">
        <w:t xml:space="preserve">ay trigger CHO towards an SCell without receiving a CHO command for this cell. </w:t>
      </w:r>
    </w:p>
    <w:p w14:paraId="272DEBBC" w14:textId="7A52694F" w:rsidR="00420F34" w:rsidRPr="00CD599C" w:rsidRDefault="00420F34" w:rsidP="00420F34">
      <w:r>
        <w:t>At the event of multiple cells having trigger conditions satisfied, i</w:t>
      </w:r>
      <w:r w:rsidRPr="00CD599C">
        <w:t>f no explicit priority is configured</w:t>
      </w:r>
      <w:r>
        <w:t xml:space="preserve"> as proposed in our companion contribution [3]</w:t>
      </w:r>
      <w:r w:rsidRPr="00CD599C">
        <w:t>, then the UE can select the conditional handover associated with the candidate cell with best cell quality</w:t>
      </w:r>
      <w:r w:rsidRPr="007F20E6">
        <w:t xml:space="preserve"> as long as the trigger quantities are same. It is FFS how to select a target cell when the trigger quantities are different </w:t>
      </w:r>
      <w:r>
        <w:t xml:space="preserve">for </w:t>
      </w:r>
      <w:r w:rsidRPr="00CD599C">
        <w:t xml:space="preserve">e.g. RSRP for one cell and RSRQ </w:t>
      </w:r>
      <w:r>
        <w:t xml:space="preserve">for other. </w:t>
      </w:r>
    </w:p>
    <w:p w14:paraId="27B94AB0" w14:textId="0C0EFDAC" w:rsidR="00420F34" w:rsidRDefault="00420F34" w:rsidP="00420F34">
      <w:pPr>
        <w:pStyle w:val="Observation"/>
        <w:numPr>
          <w:ilvl w:val="0"/>
          <w:numId w:val="0"/>
        </w:numPr>
        <w:tabs>
          <w:tab w:val="clear" w:pos="1701"/>
        </w:tabs>
        <w:ind w:left="1701" w:hanging="1701"/>
      </w:pPr>
      <w:r w:rsidRPr="00C41A1A">
        <w:rPr>
          <w:u w:val="single"/>
        </w:rPr>
        <w:t xml:space="preserve">Proposal </w:t>
      </w:r>
      <w:r w:rsidR="003D67A1">
        <w:rPr>
          <w:u w:val="single"/>
        </w:rPr>
        <w:t>4</w:t>
      </w:r>
      <w:r w:rsidRPr="00C41A1A">
        <w:rPr>
          <w:u w:val="single"/>
        </w:rPr>
        <w:t>:</w:t>
      </w:r>
      <w:r w:rsidRPr="0001667D">
        <w:tab/>
        <w:t>When multiple</w:t>
      </w:r>
      <w:r>
        <w:t xml:space="preserve"> cells have</w:t>
      </w:r>
      <w:r w:rsidRPr="0001667D">
        <w:t xml:space="preserve"> trigger conditions satisfied, the </w:t>
      </w:r>
      <w:r>
        <w:t xml:space="preserve">UE selects the strongest target cell, if the selection criteria is not explicitly </w:t>
      </w:r>
      <w:r w:rsidRPr="0001667D">
        <w:t>configured by the network</w:t>
      </w:r>
      <w:r>
        <w:t xml:space="preserve"> and the trigger quantities are same</w:t>
      </w:r>
      <w:r w:rsidRPr="0001667D">
        <w:t>.</w:t>
      </w:r>
      <w:r>
        <w:t xml:space="preserve"> FFS for other cases. </w:t>
      </w:r>
    </w:p>
    <w:p w14:paraId="699AE9A3" w14:textId="6D69D842" w:rsidR="00BD20AF" w:rsidRDefault="008E4B69" w:rsidP="000E2024">
      <w:r w:rsidRPr="000E2024">
        <w:t>There could be scenario where the cell quality of serving and neighbor cells are equal or similar, but the UE detects more number of good beams in a candidate cell when compared to good beams in serving cell. Having more beams improves the robustness as it can mitigate a sudden beam blockage using the fast beam recovery procedure defined in NR.</w:t>
      </w:r>
      <w:r w:rsidRPr="008E4B69">
        <w:t xml:space="preserve"> Thus, </w:t>
      </w:r>
      <w:r>
        <w:t>when multiple cells have trigger conditions satisfied</w:t>
      </w:r>
      <w:r w:rsidR="00E54CA2">
        <w:t xml:space="preserve"> and these cells are deemed to be similar within a pre-defined range,</w:t>
      </w:r>
      <w:r>
        <w:t xml:space="preserve"> </w:t>
      </w:r>
      <w:r w:rsidRPr="000E2024">
        <w:t xml:space="preserve">it may be beneficial to allow </w:t>
      </w:r>
      <w:r>
        <w:t xml:space="preserve">the UE to select the target cell </w:t>
      </w:r>
      <w:r w:rsidRPr="000E2024">
        <w:t>based on number of beams above a threshold. This approach will also be consistent with cell reselection criteria, where the candidate was determined based on number of beams above the threshold among cells within a range.</w:t>
      </w:r>
    </w:p>
    <w:p w14:paraId="0A9D57A7" w14:textId="52597BF2" w:rsidR="008E4B69" w:rsidRDefault="008E4B69" w:rsidP="008E4B69">
      <w:pPr>
        <w:ind w:left="1701" w:hanging="1701"/>
        <w:rPr>
          <w:b/>
          <w:bCs/>
        </w:rPr>
      </w:pPr>
      <w:r>
        <w:rPr>
          <w:b/>
          <w:bCs/>
          <w:u w:val="single"/>
        </w:rPr>
        <w:t xml:space="preserve">Proposal </w:t>
      </w:r>
      <w:r w:rsidR="003D67A1">
        <w:rPr>
          <w:b/>
          <w:bCs/>
          <w:u w:val="single"/>
        </w:rPr>
        <w:t>5</w:t>
      </w:r>
      <w:r w:rsidRPr="0026582A">
        <w:rPr>
          <w:b/>
          <w:bCs/>
          <w:u w:val="single"/>
        </w:rPr>
        <w:t>:</w:t>
      </w:r>
      <w:r w:rsidRPr="0026582A">
        <w:rPr>
          <w:b/>
          <w:bCs/>
        </w:rPr>
        <w:tab/>
      </w:r>
      <w:r w:rsidR="003D67A1">
        <w:rPr>
          <w:b/>
          <w:bCs/>
        </w:rPr>
        <w:t>When multiple cells have trigger conditio</w:t>
      </w:r>
      <w:r w:rsidR="00E54CA2">
        <w:rPr>
          <w:b/>
          <w:bCs/>
        </w:rPr>
        <w:t>ns satisfied and are deemed to be similar, the UE select the target cell based on number of beams above a threshold.</w:t>
      </w:r>
      <w:r>
        <w:rPr>
          <w:b/>
          <w:bCs/>
        </w:rPr>
        <w:t xml:space="preserve"> </w:t>
      </w:r>
    </w:p>
    <w:p w14:paraId="5A1E1A9C" w14:textId="77777777" w:rsidR="008E4B69" w:rsidRDefault="008E4B69" w:rsidP="000E2024"/>
    <w:p w14:paraId="442F4FFC" w14:textId="77777777" w:rsidR="00FC5FDB" w:rsidRPr="004A1A95" w:rsidRDefault="00FC5FDB" w:rsidP="00FC5FDB">
      <w:pPr>
        <w:pStyle w:val="Heading1"/>
      </w:pPr>
      <w:r w:rsidRPr="004A1A95">
        <w:t>Conclusion</w:t>
      </w:r>
    </w:p>
    <w:p w14:paraId="661C570D" w14:textId="6C1126E1" w:rsidR="00FC5FDB" w:rsidRDefault="006937C4">
      <w:pPr>
        <w:tabs>
          <w:tab w:val="left" w:pos="0"/>
        </w:tabs>
      </w:pPr>
      <w:r>
        <w:t>RAN2 should discuss the above and agree to the following proposals</w:t>
      </w:r>
      <w:r w:rsidR="00FC5FDB">
        <w:t>:</w:t>
      </w:r>
    </w:p>
    <w:p w14:paraId="15B0AC19" w14:textId="77777777" w:rsidR="000E2024" w:rsidRDefault="000E2024" w:rsidP="000E2024">
      <w:pPr>
        <w:pStyle w:val="Observation"/>
        <w:numPr>
          <w:ilvl w:val="0"/>
          <w:numId w:val="0"/>
        </w:numPr>
        <w:tabs>
          <w:tab w:val="clear" w:pos="1701"/>
        </w:tabs>
        <w:ind w:left="1701" w:hanging="1701"/>
      </w:pPr>
      <w:r w:rsidRPr="00C41A1A">
        <w:rPr>
          <w:u w:val="single"/>
        </w:rPr>
        <w:t xml:space="preserve">Proposal </w:t>
      </w:r>
      <w:r>
        <w:rPr>
          <w:u w:val="single"/>
        </w:rPr>
        <w:t>1</w:t>
      </w:r>
      <w:r w:rsidRPr="00C41A1A">
        <w:rPr>
          <w:u w:val="single"/>
        </w:rPr>
        <w:t>:</w:t>
      </w:r>
      <w:r w:rsidRPr="00321008">
        <w:tab/>
      </w:r>
      <w:r>
        <w:t>Confirm the working assumptions on performing CHO in case of RLF/HO failure/CHO failure when reselecting to a CHO candidate.</w:t>
      </w:r>
    </w:p>
    <w:p w14:paraId="35C70AA8" w14:textId="77777777" w:rsidR="000E2024" w:rsidRDefault="000E2024" w:rsidP="000E2024">
      <w:pPr>
        <w:pStyle w:val="Observation"/>
        <w:numPr>
          <w:ilvl w:val="0"/>
          <w:numId w:val="0"/>
        </w:numPr>
        <w:tabs>
          <w:tab w:val="clear" w:pos="1701"/>
        </w:tabs>
        <w:ind w:left="1701" w:hanging="1701"/>
      </w:pPr>
      <w:r w:rsidRPr="00C41A1A">
        <w:rPr>
          <w:u w:val="single"/>
        </w:rPr>
        <w:t xml:space="preserve">Proposal </w:t>
      </w:r>
      <w:r>
        <w:rPr>
          <w:u w:val="single"/>
        </w:rPr>
        <w:t>2</w:t>
      </w:r>
      <w:r w:rsidRPr="00C41A1A">
        <w:rPr>
          <w:u w:val="single"/>
        </w:rPr>
        <w:t>:</w:t>
      </w:r>
      <w:r w:rsidRPr="00321008">
        <w:tab/>
      </w:r>
      <w:r>
        <w:t>The UE prioritizes cells configured with CHO when it performs cell reselection for re-establishment.</w:t>
      </w:r>
    </w:p>
    <w:p w14:paraId="2FF0A520" w14:textId="77777777" w:rsidR="000E2024" w:rsidRDefault="000E2024" w:rsidP="000E2024">
      <w:pPr>
        <w:pStyle w:val="Observation"/>
        <w:numPr>
          <w:ilvl w:val="0"/>
          <w:numId w:val="0"/>
        </w:numPr>
        <w:tabs>
          <w:tab w:val="clear" w:pos="1701"/>
        </w:tabs>
        <w:ind w:left="1701" w:hanging="1701"/>
      </w:pPr>
      <w:r>
        <w:rPr>
          <w:u w:val="single"/>
        </w:rPr>
        <w:t>Proposal 3:</w:t>
      </w:r>
      <w:r>
        <w:tab/>
        <w:t xml:space="preserve">The UE may trigger CHO towards an SCell without receiving a CHO command for this cell. </w:t>
      </w:r>
    </w:p>
    <w:p w14:paraId="3DFB8B26" w14:textId="77777777" w:rsidR="000E2024" w:rsidRDefault="000E2024" w:rsidP="000E2024">
      <w:pPr>
        <w:pStyle w:val="Observation"/>
        <w:numPr>
          <w:ilvl w:val="0"/>
          <w:numId w:val="0"/>
        </w:numPr>
        <w:tabs>
          <w:tab w:val="clear" w:pos="1701"/>
        </w:tabs>
        <w:ind w:left="1701" w:hanging="1701"/>
      </w:pPr>
      <w:r w:rsidRPr="00C41A1A">
        <w:rPr>
          <w:u w:val="single"/>
        </w:rPr>
        <w:t xml:space="preserve">Proposal </w:t>
      </w:r>
      <w:r>
        <w:rPr>
          <w:u w:val="single"/>
        </w:rPr>
        <w:t>4</w:t>
      </w:r>
      <w:r w:rsidRPr="00C41A1A">
        <w:rPr>
          <w:u w:val="single"/>
        </w:rPr>
        <w:t>:</w:t>
      </w:r>
      <w:r w:rsidRPr="0001667D">
        <w:tab/>
        <w:t>When multiple</w:t>
      </w:r>
      <w:r>
        <w:t xml:space="preserve"> cells have</w:t>
      </w:r>
      <w:r w:rsidRPr="0001667D">
        <w:t xml:space="preserve"> trigger conditions satisfied, the </w:t>
      </w:r>
      <w:r>
        <w:t xml:space="preserve">UE selects the strongest target cell, if the selection criteria is not explicitly </w:t>
      </w:r>
      <w:r w:rsidRPr="0001667D">
        <w:t>configured by the network</w:t>
      </w:r>
      <w:r>
        <w:t xml:space="preserve"> and the trigger quantities are same</w:t>
      </w:r>
      <w:r w:rsidRPr="0001667D">
        <w:t>.</w:t>
      </w:r>
      <w:r>
        <w:t xml:space="preserve"> FFS for other cases. </w:t>
      </w:r>
    </w:p>
    <w:p w14:paraId="7616186D" w14:textId="77777777" w:rsidR="000E2024" w:rsidRDefault="000E2024" w:rsidP="000E2024">
      <w:pPr>
        <w:ind w:left="1701" w:hanging="1701"/>
        <w:rPr>
          <w:b/>
          <w:bCs/>
        </w:rPr>
      </w:pPr>
      <w:r>
        <w:rPr>
          <w:b/>
          <w:bCs/>
          <w:u w:val="single"/>
        </w:rPr>
        <w:t>Proposal 5</w:t>
      </w:r>
      <w:r w:rsidRPr="0026582A">
        <w:rPr>
          <w:b/>
          <w:bCs/>
          <w:u w:val="single"/>
        </w:rPr>
        <w:t>:</w:t>
      </w:r>
      <w:r w:rsidRPr="0026582A">
        <w:rPr>
          <w:b/>
          <w:bCs/>
        </w:rPr>
        <w:tab/>
      </w:r>
      <w:r>
        <w:rPr>
          <w:b/>
          <w:bCs/>
        </w:rPr>
        <w:t xml:space="preserve">When multiple cells have trigger conditions satisfied and are deemed to be similar, the UE select the target cell based on number of beams above a threshold. </w:t>
      </w:r>
    </w:p>
    <w:p w14:paraId="690D736E" w14:textId="77777777" w:rsidR="00C614B7" w:rsidRDefault="00C614B7">
      <w:pPr>
        <w:tabs>
          <w:tab w:val="left" w:pos="0"/>
        </w:tabs>
      </w:pPr>
    </w:p>
    <w:p w14:paraId="3594A45D" w14:textId="77777777" w:rsidR="00FC5FDB" w:rsidRPr="004A1A95" w:rsidRDefault="00FC5FDB" w:rsidP="00FC5FDB">
      <w:pPr>
        <w:pStyle w:val="Heading1"/>
      </w:pPr>
      <w:r w:rsidRPr="004A1A95">
        <w:lastRenderedPageBreak/>
        <w:t>Reference</w:t>
      </w:r>
      <w:bookmarkStart w:id="1" w:name="_GoBack"/>
      <w:bookmarkEnd w:id="1"/>
      <w:r w:rsidRPr="004A1A95">
        <w:t>s</w:t>
      </w:r>
    </w:p>
    <w:p w14:paraId="1C0470B0" w14:textId="2A8DBB54" w:rsidR="00FC5FDB" w:rsidRDefault="00FC5FDB" w:rsidP="00FC5FDB">
      <w:pPr>
        <w:pStyle w:val="Reference"/>
      </w:pPr>
      <w:r>
        <w:t>R2-18xxxxx - RAN2#</w:t>
      </w:r>
      <w:r w:rsidR="0010478B">
        <w:t xml:space="preserve">105bis </w:t>
      </w:r>
      <w:r>
        <w:t>chairman notes</w:t>
      </w:r>
    </w:p>
    <w:p w14:paraId="6F6B8C96" w14:textId="746D7883" w:rsidR="00C93420" w:rsidRDefault="00C93420" w:rsidP="00C93420">
      <w:pPr>
        <w:pStyle w:val="Reference"/>
      </w:pPr>
      <w:r>
        <w:t>R2-18xxxxx - RAN2#106 chairman notes</w:t>
      </w:r>
    </w:p>
    <w:p w14:paraId="26B53214" w14:textId="0341124F" w:rsidR="00420F34" w:rsidRDefault="00420F34" w:rsidP="00C93420">
      <w:pPr>
        <w:pStyle w:val="Reference"/>
      </w:pPr>
      <w:r>
        <w:t>R2-19</w:t>
      </w:r>
      <w:r w:rsidR="00B80422">
        <w:t>09597</w:t>
      </w:r>
      <w:r>
        <w:t>– Configuration details of CHO, Interdigital Inc.</w:t>
      </w:r>
    </w:p>
    <w:p w14:paraId="3A71D111" w14:textId="2F912CAC" w:rsidR="006B27BE" w:rsidRPr="00FC5FDB" w:rsidRDefault="006B27BE" w:rsidP="00C93420">
      <w:pPr>
        <w:pStyle w:val="Reference"/>
        <w:numPr>
          <w:ilvl w:val="0"/>
          <w:numId w:val="0"/>
        </w:numPr>
        <w:ind w:left="567"/>
      </w:pPr>
    </w:p>
    <w:sectPr w:rsidR="006B27BE" w:rsidRPr="00FC5FD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7E8C2" w14:textId="77777777" w:rsidR="00702C96" w:rsidRDefault="00702C96">
      <w:pPr>
        <w:spacing w:after="0"/>
      </w:pPr>
      <w:r>
        <w:separator/>
      </w:r>
    </w:p>
  </w:endnote>
  <w:endnote w:type="continuationSeparator" w:id="0">
    <w:p w14:paraId="7FD7A005" w14:textId="77777777" w:rsidR="00702C96" w:rsidRDefault="00702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9D79B" w14:textId="56ACF6C3" w:rsidR="00BE37C3" w:rsidRDefault="006B1C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202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202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17B7A" w14:textId="77777777" w:rsidR="00702C96" w:rsidRDefault="00702C96">
      <w:pPr>
        <w:spacing w:after="0"/>
      </w:pPr>
      <w:r>
        <w:separator/>
      </w:r>
    </w:p>
  </w:footnote>
  <w:footnote w:type="continuationSeparator" w:id="0">
    <w:p w14:paraId="73881863" w14:textId="77777777" w:rsidR="00702C96" w:rsidRDefault="00702C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657"/>
        </w:tabs>
        <w:ind w:left="65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525"/>
    <w:rsid w:val="000E2024"/>
    <w:rsid w:val="0010478B"/>
    <w:rsid w:val="001A4A7C"/>
    <w:rsid w:val="00227A63"/>
    <w:rsid w:val="00270DEC"/>
    <w:rsid w:val="00293A46"/>
    <w:rsid w:val="002D6E64"/>
    <w:rsid w:val="00313F42"/>
    <w:rsid w:val="00314545"/>
    <w:rsid w:val="00334322"/>
    <w:rsid w:val="00374775"/>
    <w:rsid w:val="003D67A1"/>
    <w:rsid w:val="003F50B9"/>
    <w:rsid w:val="003F5FCB"/>
    <w:rsid w:val="004005A3"/>
    <w:rsid w:val="00401193"/>
    <w:rsid w:val="00420F34"/>
    <w:rsid w:val="004921AA"/>
    <w:rsid w:val="004C778D"/>
    <w:rsid w:val="00506547"/>
    <w:rsid w:val="00587B88"/>
    <w:rsid w:val="005B50A8"/>
    <w:rsid w:val="0063009D"/>
    <w:rsid w:val="0064372F"/>
    <w:rsid w:val="00652765"/>
    <w:rsid w:val="00692281"/>
    <w:rsid w:val="00693525"/>
    <w:rsid w:val="006937C4"/>
    <w:rsid w:val="006B1CA8"/>
    <w:rsid w:val="006B27BE"/>
    <w:rsid w:val="006F743E"/>
    <w:rsid w:val="00702C96"/>
    <w:rsid w:val="00737A1F"/>
    <w:rsid w:val="00776A68"/>
    <w:rsid w:val="00784D42"/>
    <w:rsid w:val="007B253D"/>
    <w:rsid w:val="008674A2"/>
    <w:rsid w:val="008C7F35"/>
    <w:rsid w:val="008E4B69"/>
    <w:rsid w:val="00943645"/>
    <w:rsid w:val="00992574"/>
    <w:rsid w:val="009B62B6"/>
    <w:rsid w:val="009E4E60"/>
    <w:rsid w:val="00A62A3F"/>
    <w:rsid w:val="00A63310"/>
    <w:rsid w:val="00B1631D"/>
    <w:rsid w:val="00B80422"/>
    <w:rsid w:val="00B85FEB"/>
    <w:rsid w:val="00BC7B0C"/>
    <w:rsid w:val="00BD20AF"/>
    <w:rsid w:val="00C152F4"/>
    <w:rsid w:val="00C547ED"/>
    <w:rsid w:val="00C614B7"/>
    <w:rsid w:val="00C93420"/>
    <w:rsid w:val="00CA1D8A"/>
    <w:rsid w:val="00D25E4F"/>
    <w:rsid w:val="00D7340F"/>
    <w:rsid w:val="00DA201D"/>
    <w:rsid w:val="00DE56DA"/>
    <w:rsid w:val="00E407C6"/>
    <w:rsid w:val="00E54CA2"/>
    <w:rsid w:val="00E54F31"/>
    <w:rsid w:val="00E9359F"/>
    <w:rsid w:val="00EA2577"/>
    <w:rsid w:val="00F00C9D"/>
    <w:rsid w:val="00F37E88"/>
    <w:rsid w:val="00F85F68"/>
    <w:rsid w:val="00FA5E92"/>
    <w:rsid w:val="00FC5FDB"/>
    <w:rsid w:val="00FC6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9CA71"/>
  <w15:chartTrackingRefBased/>
  <w15:docId w15:val="{58C2ACB9-E7A9-4B06-900B-E9A9B6251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352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69352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69352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69352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93525"/>
    <w:pPr>
      <w:numPr>
        <w:ilvl w:val="3"/>
      </w:numPr>
      <w:outlineLvl w:val="3"/>
    </w:pPr>
    <w:rPr>
      <w:sz w:val="24"/>
      <w:szCs w:val="24"/>
    </w:rPr>
  </w:style>
  <w:style w:type="paragraph" w:styleId="Heading5">
    <w:name w:val="heading 5"/>
    <w:basedOn w:val="Heading4"/>
    <w:next w:val="Normal"/>
    <w:link w:val="Heading5Char"/>
    <w:qFormat/>
    <w:rsid w:val="00693525"/>
    <w:pPr>
      <w:numPr>
        <w:ilvl w:val="4"/>
      </w:numPr>
      <w:outlineLvl w:val="4"/>
    </w:pPr>
    <w:rPr>
      <w:sz w:val="22"/>
      <w:szCs w:val="22"/>
    </w:rPr>
  </w:style>
  <w:style w:type="paragraph" w:styleId="Heading6">
    <w:name w:val="heading 6"/>
    <w:basedOn w:val="Normal"/>
    <w:next w:val="Normal"/>
    <w:link w:val="Heading6Char"/>
    <w:qFormat/>
    <w:rsid w:val="0069352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9352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93525"/>
    <w:pPr>
      <w:numPr>
        <w:ilvl w:val="7"/>
      </w:numPr>
      <w:outlineLvl w:val="7"/>
    </w:pPr>
  </w:style>
  <w:style w:type="paragraph" w:styleId="Heading9">
    <w:name w:val="heading 9"/>
    <w:basedOn w:val="Heading8"/>
    <w:next w:val="Normal"/>
    <w:link w:val="Heading9Char"/>
    <w:qFormat/>
    <w:rsid w:val="0069352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693525"/>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693525"/>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693525"/>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52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93525"/>
    <w:rPr>
      <w:rFonts w:ascii="Arial" w:eastAsia="Times New Roman" w:hAnsi="Arial" w:cs="Arial"/>
      <w:lang w:val="en-GB" w:eastAsia="zh-CN"/>
    </w:rPr>
  </w:style>
  <w:style w:type="character" w:customStyle="1" w:styleId="Heading6Char">
    <w:name w:val="Heading 6 Char"/>
    <w:basedOn w:val="DefaultParagraphFont"/>
    <w:link w:val="Heading6"/>
    <w:rsid w:val="006935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935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935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93525"/>
    <w:rPr>
      <w:rFonts w:ascii="Arial" w:eastAsia="Times New Roman" w:hAnsi="Arial" w:cs="Arial"/>
      <w:sz w:val="20"/>
      <w:szCs w:val="20"/>
      <w:lang w:val="en-GB" w:eastAsia="zh-CN"/>
    </w:rPr>
  </w:style>
  <w:style w:type="paragraph" w:customStyle="1" w:styleId="3GPPHeader">
    <w:name w:val="3GPP_Header"/>
    <w:basedOn w:val="Normal"/>
    <w:rsid w:val="00693525"/>
    <w:pPr>
      <w:tabs>
        <w:tab w:val="left" w:pos="1701"/>
        <w:tab w:val="right" w:pos="9639"/>
      </w:tabs>
      <w:spacing w:after="240"/>
    </w:pPr>
    <w:rPr>
      <w:b/>
      <w:sz w:val="24"/>
    </w:rPr>
  </w:style>
  <w:style w:type="paragraph" w:styleId="Footer">
    <w:name w:val="footer"/>
    <w:basedOn w:val="Header"/>
    <w:link w:val="FooterChar"/>
    <w:semiHidden/>
    <w:rsid w:val="00693525"/>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693525"/>
    <w:rPr>
      <w:rFonts w:ascii="Arial" w:eastAsia="Times New Roman" w:hAnsi="Arial" w:cs="Arial"/>
      <w:b/>
      <w:bCs/>
      <w:i/>
      <w:iCs/>
      <w:noProof/>
      <w:sz w:val="18"/>
      <w:szCs w:val="18"/>
      <w:lang w:eastAsia="zh-CN"/>
    </w:rPr>
  </w:style>
  <w:style w:type="paragraph" w:customStyle="1" w:styleId="Reference">
    <w:name w:val="Reference"/>
    <w:basedOn w:val="Normal"/>
    <w:rsid w:val="00693525"/>
    <w:pPr>
      <w:numPr>
        <w:numId w:val="2"/>
      </w:numPr>
    </w:pPr>
  </w:style>
  <w:style w:type="character" w:styleId="PageNumber">
    <w:name w:val="page number"/>
    <w:semiHidden/>
    <w:rsid w:val="00693525"/>
  </w:style>
  <w:style w:type="paragraph" w:customStyle="1" w:styleId="B1">
    <w:name w:val="B1"/>
    <w:basedOn w:val="List"/>
    <w:link w:val="B1Char"/>
    <w:rsid w:val="00693525"/>
    <w:pPr>
      <w:spacing w:after="180"/>
      <w:ind w:left="568" w:hanging="284"/>
      <w:contextualSpacing w:val="0"/>
      <w:jc w:val="left"/>
    </w:pPr>
    <w:rPr>
      <w:lang w:eastAsia="en-US"/>
    </w:rPr>
  </w:style>
  <w:style w:type="paragraph" w:customStyle="1" w:styleId="Observation">
    <w:name w:val="Observation"/>
    <w:basedOn w:val="Normal"/>
    <w:qFormat/>
    <w:rsid w:val="00693525"/>
    <w:pPr>
      <w:numPr>
        <w:numId w:val="3"/>
      </w:numPr>
      <w:tabs>
        <w:tab w:val="left" w:pos="1701"/>
      </w:tabs>
    </w:pPr>
    <w:rPr>
      <w:b/>
      <w:bCs/>
    </w:rPr>
  </w:style>
  <w:style w:type="character" w:customStyle="1" w:styleId="B1Char">
    <w:name w:val="B1 Char"/>
    <w:link w:val="B1"/>
    <w:rsid w:val="00693525"/>
    <w:rPr>
      <w:rFonts w:ascii="Arial" w:eastAsia="Times New Roman" w:hAnsi="Arial" w:cs="Times New Roman"/>
      <w:sz w:val="20"/>
      <w:szCs w:val="20"/>
      <w:lang w:val="en-GB"/>
    </w:rPr>
  </w:style>
  <w:style w:type="paragraph" w:customStyle="1" w:styleId="Doc-text2">
    <w:name w:val="Doc-text2"/>
    <w:basedOn w:val="Normal"/>
    <w:link w:val="Doc-text2Char"/>
    <w:qFormat/>
    <w:rsid w:val="006935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93525"/>
    <w:rPr>
      <w:rFonts w:ascii="Arial" w:eastAsia="MS Mincho" w:hAnsi="Arial" w:cs="Times New Roman"/>
      <w:sz w:val="20"/>
      <w:szCs w:val="24"/>
      <w:lang w:val="en-GB" w:eastAsia="en-GB"/>
    </w:rPr>
  </w:style>
  <w:style w:type="paragraph" w:styleId="Header">
    <w:name w:val="header"/>
    <w:basedOn w:val="Normal"/>
    <w:link w:val="HeaderChar"/>
    <w:uiPriority w:val="99"/>
    <w:semiHidden/>
    <w:unhideWhenUsed/>
    <w:rsid w:val="00693525"/>
    <w:pPr>
      <w:tabs>
        <w:tab w:val="center" w:pos="4680"/>
        <w:tab w:val="right" w:pos="9360"/>
      </w:tabs>
      <w:spacing w:after="0"/>
    </w:pPr>
  </w:style>
  <w:style w:type="character" w:customStyle="1" w:styleId="HeaderChar">
    <w:name w:val="Header Char"/>
    <w:basedOn w:val="DefaultParagraphFont"/>
    <w:link w:val="Header"/>
    <w:uiPriority w:val="99"/>
    <w:semiHidden/>
    <w:rsid w:val="00693525"/>
    <w:rPr>
      <w:rFonts w:ascii="Arial" w:eastAsia="Times New Roman" w:hAnsi="Arial" w:cs="Times New Roman"/>
      <w:sz w:val="20"/>
      <w:szCs w:val="20"/>
      <w:lang w:val="en-GB" w:eastAsia="zh-CN"/>
    </w:rPr>
  </w:style>
  <w:style w:type="paragraph" w:styleId="List">
    <w:name w:val="List"/>
    <w:basedOn w:val="Normal"/>
    <w:uiPriority w:val="99"/>
    <w:semiHidden/>
    <w:unhideWhenUsed/>
    <w:rsid w:val="00693525"/>
    <w:pPr>
      <w:ind w:left="360" w:hanging="360"/>
      <w:contextualSpacing/>
    </w:pPr>
  </w:style>
  <w:style w:type="character" w:styleId="CommentReference">
    <w:name w:val="annotation reference"/>
    <w:basedOn w:val="DefaultParagraphFont"/>
    <w:uiPriority w:val="99"/>
    <w:semiHidden/>
    <w:unhideWhenUsed/>
    <w:rsid w:val="00693525"/>
    <w:rPr>
      <w:sz w:val="16"/>
      <w:szCs w:val="16"/>
    </w:rPr>
  </w:style>
  <w:style w:type="paragraph" w:styleId="CommentText">
    <w:name w:val="annotation text"/>
    <w:basedOn w:val="Normal"/>
    <w:link w:val="CommentTextChar"/>
    <w:uiPriority w:val="99"/>
    <w:semiHidden/>
    <w:unhideWhenUsed/>
    <w:rsid w:val="00693525"/>
  </w:style>
  <w:style w:type="character" w:customStyle="1" w:styleId="CommentTextChar">
    <w:name w:val="Comment Text Char"/>
    <w:basedOn w:val="DefaultParagraphFont"/>
    <w:link w:val="CommentText"/>
    <w:uiPriority w:val="99"/>
    <w:semiHidden/>
    <w:rsid w:val="00693525"/>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3525"/>
    <w:rPr>
      <w:b/>
      <w:bCs/>
    </w:rPr>
  </w:style>
  <w:style w:type="character" w:customStyle="1" w:styleId="CommentSubjectChar">
    <w:name w:val="Comment Subject Char"/>
    <w:basedOn w:val="CommentTextChar"/>
    <w:link w:val="CommentSubject"/>
    <w:uiPriority w:val="99"/>
    <w:semiHidden/>
    <w:rsid w:val="00693525"/>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352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525"/>
    <w:rPr>
      <w:rFonts w:ascii="Segoe UI" w:eastAsia="Times New Roman" w:hAnsi="Segoe UI" w:cs="Segoe UI"/>
      <w:sz w:val="18"/>
      <w:szCs w:val="18"/>
      <w:lang w:val="en-GB" w:eastAsia="zh-CN"/>
    </w:rPr>
  </w:style>
  <w:style w:type="paragraph" w:customStyle="1" w:styleId="Comments">
    <w:name w:val="Comments"/>
    <w:basedOn w:val="Normal"/>
    <w:link w:val="CommentsChar"/>
    <w:qFormat/>
    <w:rsid w:val="00D7340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7340F"/>
    <w:rPr>
      <w:rFonts w:ascii="Arial" w:eastAsia="MS Mincho" w:hAnsi="Arial" w:cs="Times New Roman"/>
      <w:i/>
      <w:noProof/>
      <w:sz w:val="18"/>
      <w:szCs w:val="24"/>
      <w:lang w:val="en-GB" w:eastAsia="en-GB"/>
    </w:rPr>
  </w:style>
  <w:style w:type="paragraph" w:customStyle="1" w:styleId="ComeBack">
    <w:name w:val="ComeBack"/>
    <w:basedOn w:val="Doc-text2"/>
    <w:next w:val="Doc-text2"/>
    <w:rsid w:val="00D7340F"/>
    <w:pPr>
      <w:numPr>
        <w:numId w:val="5"/>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72343">
      <w:bodyDiv w:val="1"/>
      <w:marLeft w:val="0"/>
      <w:marRight w:val="0"/>
      <w:marTop w:val="0"/>
      <w:marBottom w:val="0"/>
      <w:divBdr>
        <w:top w:val="none" w:sz="0" w:space="0" w:color="auto"/>
        <w:left w:val="none" w:sz="0" w:space="0" w:color="auto"/>
        <w:bottom w:val="none" w:sz="0" w:space="0" w:color="auto"/>
        <w:right w:val="none" w:sz="0" w:space="0" w:color="auto"/>
      </w:divBdr>
    </w:div>
    <w:div w:id="131606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8706343-244E-469F-9834-86A710622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BD599B-3289-4A3A-9BD8-D752FA2D9E45}">
  <ds:schemaRefs>
    <ds:schemaRef ds:uri="http://schemas.microsoft.com/sharepoint/v3/contenttype/forms"/>
  </ds:schemaRefs>
</ds:datastoreItem>
</file>

<file path=customXml/itemProps3.xml><?xml version="1.0" encoding="utf-8"?>
<ds:datastoreItem xmlns:ds="http://schemas.openxmlformats.org/officeDocument/2006/customXml" ds:itemID="{2DE876AF-77DA-40AF-A0D5-126AC8947186}">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Mouna Hajir</dc:creator>
  <cp:keywords/>
  <dc:description/>
  <cp:lastModifiedBy>Interdigital</cp:lastModifiedBy>
  <cp:revision>3</cp:revision>
  <dcterms:created xsi:type="dcterms:W3CDTF">2019-08-15T21:46:00Z</dcterms:created>
  <dcterms:modified xsi:type="dcterms:W3CDTF">2019-08-16T01:36:00Z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